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8" w:rsidRDefault="00CD0138" w:rsidP="0012251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財團法人</w:t>
      </w:r>
      <w:r w:rsidR="00122512"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永齡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教育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基金會</w:t>
      </w:r>
      <w:r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課輔教師</w:t>
      </w:r>
    </w:p>
    <w:p w:rsidR="00CD0138" w:rsidRDefault="00122512" w:rsidP="0012251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與教育部國民</w:t>
      </w:r>
      <w:r w:rsidR="00EC4652">
        <w:rPr>
          <w:rFonts w:ascii="標楷體" w:eastAsia="標楷體" w:hAnsi="標楷體" w:hint="eastAsia"/>
          <w:b/>
          <w:color w:val="000000"/>
          <w:sz w:val="36"/>
          <w:szCs w:val="36"/>
        </w:rPr>
        <w:t>及</w:t>
      </w:r>
      <w:r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學前教育署</w:t>
      </w:r>
      <w:r w:rsidR="00CD0138"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補救教學</w:t>
      </w:r>
      <w:r w:rsidR="00CD0138">
        <w:rPr>
          <w:rFonts w:ascii="標楷體" w:eastAsia="標楷體" w:hAnsi="標楷體" w:hint="eastAsia"/>
          <w:b/>
          <w:color w:val="000000"/>
          <w:sz w:val="36"/>
          <w:szCs w:val="36"/>
        </w:rPr>
        <w:t>國小</w:t>
      </w:r>
      <w:r w:rsidR="00CD0138"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師資</w:t>
      </w:r>
    </w:p>
    <w:p w:rsidR="00122512" w:rsidRPr="00122512" w:rsidRDefault="00CD0138" w:rsidP="0012251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研習課程</w:t>
      </w:r>
      <w:r w:rsidR="00122512" w:rsidRPr="00122512">
        <w:rPr>
          <w:rFonts w:ascii="標楷體" w:eastAsia="標楷體" w:hAnsi="標楷體" w:hint="eastAsia"/>
          <w:b/>
          <w:color w:val="000000"/>
          <w:sz w:val="36"/>
          <w:szCs w:val="36"/>
        </w:rPr>
        <w:t>對照表</w:t>
      </w:r>
    </w:p>
    <w:p w:rsidR="002A417C" w:rsidRPr="004246A3" w:rsidRDefault="002A417C" w:rsidP="00BA2690">
      <w:pPr>
        <w:widowControl/>
        <w:spacing w:beforeLines="50" w:before="180" w:line="32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W w:w="9661" w:type="dxa"/>
        <w:jc w:val="center"/>
        <w:tblInd w:w="4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398"/>
        <w:gridCol w:w="3860"/>
        <w:gridCol w:w="3861"/>
      </w:tblGrid>
      <w:tr w:rsidR="002A417C" w:rsidRPr="004246A3" w:rsidTr="00CD0138">
        <w:trPr>
          <w:trHeight w:val="536"/>
          <w:jc w:val="center"/>
        </w:trPr>
        <w:tc>
          <w:tcPr>
            <w:tcW w:w="542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thinThickSmallGap" w:sz="24" w:space="0" w:color="auto"/>
            </w:tcBorders>
            <w:shd w:val="clear" w:color="auto" w:fill="E6E6E6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246A3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主題</w:t>
            </w:r>
          </w:p>
        </w:tc>
        <w:tc>
          <w:tcPr>
            <w:tcW w:w="3860" w:type="dxa"/>
            <w:tcBorders>
              <w:top w:val="thinThickSmallGap" w:sz="2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2A417C" w:rsidRPr="004246A3" w:rsidRDefault="00CD0138" w:rsidP="00D8338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國教署</w:t>
            </w:r>
            <w:r w:rsidR="002A417C" w:rsidRPr="004246A3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國小階段課程內容</w:t>
            </w:r>
          </w:p>
        </w:tc>
        <w:tc>
          <w:tcPr>
            <w:tcW w:w="3861" w:type="dxa"/>
            <w:tcBorders>
              <w:top w:val="thinThickSmallGap" w:sz="24" w:space="0" w:color="auto"/>
              <w:left w:val="single" w:sz="4" w:space="0" w:color="000000"/>
            </w:tcBorders>
            <w:shd w:val="clear" w:color="auto" w:fill="E6E6E6"/>
            <w:vAlign w:val="center"/>
          </w:tcPr>
          <w:p w:rsidR="002A417C" w:rsidRPr="008D096E" w:rsidRDefault="002A417C" w:rsidP="00CD0138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proofErr w:type="gramStart"/>
            <w:r w:rsidRPr="008D096E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永齡研習</w:t>
            </w:r>
            <w:proofErr w:type="gramEnd"/>
            <w:r w:rsidRPr="008D096E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課程內容</w:t>
            </w:r>
          </w:p>
        </w:tc>
      </w:tr>
      <w:tr w:rsidR="002A417C" w:rsidRPr="004246A3" w:rsidTr="00CD0138">
        <w:trPr>
          <w:trHeight w:val="339"/>
          <w:jc w:val="center"/>
        </w:trPr>
        <w:tc>
          <w:tcPr>
            <w:tcW w:w="542" w:type="dxa"/>
            <w:vMerge w:val="restart"/>
            <w:textDirection w:val="tbRlV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246A3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基礎課程</w:t>
            </w:r>
          </w:p>
        </w:tc>
        <w:tc>
          <w:tcPr>
            <w:tcW w:w="1398" w:type="dxa"/>
            <w:vMerge w:val="restart"/>
            <w:vAlign w:val="center"/>
          </w:tcPr>
          <w:p w:rsidR="002A417C" w:rsidRPr="00CC4F88" w:rsidRDefault="002A417C" w:rsidP="00AC6D1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補救教學基本概念</w:t>
            </w:r>
          </w:p>
        </w:tc>
        <w:tc>
          <w:tcPr>
            <w:tcW w:w="3860" w:type="dxa"/>
            <w:vMerge w:val="restart"/>
            <w:tcBorders>
              <w:right w:val="single" w:sz="4" w:space="0" w:color="000000"/>
            </w:tcBorders>
            <w:vAlign w:val="center"/>
          </w:tcPr>
          <w:p w:rsidR="00E1626F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補救教學概論</w:t>
            </w: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 xml:space="preserve"> (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含理論與技術</w:t>
            </w: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)</w:t>
            </w:r>
          </w:p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</w:tcPr>
          <w:p w:rsidR="00E1626F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永齡課輔教學理念</w:t>
            </w:r>
          </w:p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1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</w:tr>
      <w:tr w:rsidR="002A417C" w:rsidRPr="004246A3" w:rsidTr="00CD0138">
        <w:trPr>
          <w:trHeight w:val="536"/>
          <w:jc w:val="center"/>
        </w:trPr>
        <w:tc>
          <w:tcPr>
            <w:tcW w:w="542" w:type="dxa"/>
            <w:vMerge/>
            <w:textDirection w:val="tbRlV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2A417C" w:rsidRPr="00CC4F88" w:rsidRDefault="002A417C" w:rsidP="00AC6D1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3860" w:type="dxa"/>
            <w:vMerge/>
            <w:tcBorders>
              <w:right w:val="single" w:sz="4" w:space="0" w:color="000000"/>
            </w:tcBorders>
            <w:vAlign w:val="center"/>
          </w:tcPr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</w:tcPr>
          <w:p w:rsidR="00E1626F" w:rsidRDefault="002A417C" w:rsidP="00BA2690">
            <w:pPr>
              <w:pStyle w:val="Web"/>
              <w:spacing w:beforeLines="30" w:before="108" w:afterLines="30" w:after="108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補救教學概論</w:t>
            </w:r>
          </w:p>
          <w:p w:rsidR="002A417C" w:rsidRPr="00CC4F88" w:rsidRDefault="002A417C" w:rsidP="00BA2690">
            <w:pPr>
              <w:pStyle w:val="Web"/>
              <w:spacing w:beforeLines="30" w:before="108" w:afterLines="30" w:after="108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</w:tr>
      <w:tr w:rsidR="002A417C" w:rsidRPr="004246A3" w:rsidTr="00CD0138">
        <w:trPr>
          <w:trHeight w:val="228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2A417C" w:rsidRPr="004246A3" w:rsidRDefault="002A417C" w:rsidP="00D83384">
            <w:pPr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2A417C" w:rsidRPr="00CC4F88" w:rsidRDefault="002A417C" w:rsidP="00AC6D1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60" w:type="dxa"/>
            <w:tcBorders>
              <w:right w:val="single" w:sz="4" w:space="0" w:color="000000"/>
            </w:tcBorders>
            <w:vAlign w:val="center"/>
          </w:tcPr>
          <w:p w:rsidR="00E1626F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補救教學實務案例研討</w:t>
            </w:r>
          </w:p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:rsidR="007D511F" w:rsidRDefault="000F58DF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有效補救教學原則與實務案例</w:t>
            </w:r>
          </w:p>
          <w:p w:rsidR="002A417C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C4F88">
              <w:rPr>
                <w:rFonts w:ascii="標楷體" w:eastAsia="標楷體" w:hAnsi="標楷體"/>
                <w:color w:val="FF0000"/>
              </w:rPr>
              <w:t>2</w:t>
            </w:r>
            <w:r w:rsidRPr="00CC4F88">
              <w:rPr>
                <w:rFonts w:ascii="標楷體" w:eastAsia="標楷體" w:hAnsi="標楷體" w:hint="eastAsia"/>
                <w:color w:val="FF0000"/>
              </w:rPr>
              <w:t>小時</w:t>
            </w:r>
          </w:p>
          <w:p w:rsidR="008E0CFA" w:rsidRPr="00CC4F88" w:rsidRDefault="008E0CFA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64796A">
              <w:rPr>
                <w:rFonts w:ascii="標楷體" w:eastAsia="標楷體" w:hAnsi="標楷體" w:hint="eastAsia"/>
                <w:color w:val="0070C0"/>
              </w:rPr>
              <w:t>(原有效教學原則)</w:t>
            </w:r>
          </w:p>
        </w:tc>
      </w:tr>
      <w:tr w:rsidR="002A417C" w:rsidRPr="004246A3" w:rsidTr="00CD0138">
        <w:trPr>
          <w:trHeight w:val="6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2A417C" w:rsidRPr="004246A3" w:rsidRDefault="002A417C" w:rsidP="00D83384">
            <w:pPr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2A417C" w:rsidRPr="00CC4F88" w:rsidRDefault="002A417C" w:rsidP="00AC6D1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低成就學生心理輔導、班級經營</w:t>
            </w:r>
          </w:p>
        </w:tc>
        <w:tc>
          <w:tcPr>
            <w:tcW w:w="3860" w:type="dxa"/>
            <w:tcBorders>
              <w:right w:val="single" w:sz="4" w:space="0" w:color="000000"/>
            </w:tcBorders>
          </w:tcPr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低成就學生心理特質與輔導</w:t>
            </w:r>
          </w:p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  <w:vAlign w:val="center"/>
          </w:tcPr>
          <w:p w:rsidR="00E1626F" w:rsidRDefault="000F58DF" w:rsidP="00325819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</w:rPr>
              <w:t>學生心理特質與</w:t>
            </w:r>
            <w:r w:rsidR="002A417C"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輔導</w:t>
            </w:r>
          </w:p>
          <w:p w:rsidR="002A417C" w:rsidRPr="00CC4F88" w:rsidRDefault="002A417C" w:rsidP="00325819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</w:tr>
      <w:tr w:rsidR="002A417C" w:rsidRPr="004246A3" w:rsidTr="00CD0138">
        <w:trPr>
          <w:trHeight w:val="60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2A417C" w:rsidRPr="004246A3" w:rsidRDefault="002A417C" w:rsidP="00D83384">
            <w:pPr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Merge/>
            <w:vAlign w:val="center"/>
          </w:tcPr>
          <w:p w:rsidR="002A417C" w:rsidRPr="00CC4F88" w:rsidRDefault="002A417C" w:rsidP="00AC6D1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60" w:type="dxa"/>
            <w:tcBorders>
              <w:right w:val="single" w:sz="4" w:space="0" w:color="000000"/>
            </w:tcBorders>
          </w:tcPr>
          <w:p w:rsidR="00E1626F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國小補救教學班級經營</w:t>
            </w:r>
          </w:p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  <w:vAlign w:val="center"/>
          </w:tcPr>
          <w:p w:rsidR="00E1626F" w:rsidRDefault="00D347B7" w:rsidP="0032581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補救教學</w:t>
            </w:r>
            <w:r w:rsidR="002A417C" w:rsidRPr="00CC4F88">
              <w:rPr>
                <w:rFonts w:ascii="標楷體" w:eastAsia="標楷體" w:hAnsi="標楷體" w:hint="eastAsia"/>
                <w:color w:val="000000"/>
                <w:szCs w:val="24"/>
              </w:rPr>
              <w:t>班級經營</w:t>
            </w:r>
          </w:p>
          <w:p w:rsidR="002A417C" w:rsidRPr="00CC4F88" w:rsidRDefault="002A417C" w:rsidP="0032581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4F88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CC4F88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</w:tr>
      <w:tr w:rsidR="002A417C" w:rsidRPr="004246A3" w:rsidTr="00CD0138">
        <w:trPr>
          <w:trHeight w:val="544"/>
          <w:jc w:val="center"/>
        </w:trPr>
        <w:tc>
          <w:tcPr>
            <w:tcW w:w="0" w:type="auto"/>
            <w:vMerge/>
            <w:textDirection w:val="tbRlV"/>
            <w:vAlign w:val="center"/>
          </w:tcPr>
          <w:p w:rsidR="002A417C" w:rsidRPr="004246A3" w:rsidRDefault="002A417C" w:rsidP="00D83384">
            <w:pPr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A417C" w:rsidRPr="00CC4F88" w:rsidRDefault="002A417C" w:rsidP="00AC6D1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測驗與診斷</w:t>
            </w:r>
          </w:p>
        </w:tc>
        <w:tc>
          <w:tcPr>
            <w:tcW w:w="3860" w:type="dxa"/>
            <w:tcBorders>
              <w:right w:val="single" w:sz="4" w:space="0" w:color="000000"/>
            </w:tcBorders>
          </w:tcPr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國小低成就學生學習診斷與評量</w:t>
            </w:r>
            <w:r w:rsidR="008147FC">
              <w:rPr>
                <w:rFonts w:ascii="標楷體" w:eastAsia="標楷體" w:hAnsi="標楷體" w:cs="Times New Roman" w:hint="eastAsia"/>
                <w:color w:val="000000"/>
                <w:kern w:val="2"/>
              </w:rPr>
              <w:t>(含科技化評量系統診斷報告運用)</w:t>
            </w:r>
          </w:p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  <w:vAlign w:val="center"/>
          </w:tcPr>
          <w:p w:rsidR="00E1626F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評量與診斷</w:t>
            </w:r>
          </w:p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/>
                <w:color w:val="000000"/>
                <w:kern w:val="2"/>
              </w:rPr>
              <w:t>2</w:t>
            </w: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小時</w:t>
            </w:r>
          </w:p>
        </w:tc>
      </w:tr>
      <w:tr w:rsidR="002A417C" w:rsidRPr="004246A3" w:rsidTr="00CD0138">
        <w:trPr>
          <w:trHeight w:val="2471"/>
          <w:jc w:val="center"/>
        </w:trPr>
        <w:tc>
          <w:tcPr>
            <w:tcW w:w="542" w:type="dxa"/>
            <w:textDirection w:val="tbRlV"/>
            <w:vAlign w:val="center"/>
          </w:tcPr>
          <w:p w:rsidR="002A417C" w:rsidRPr="004246A3" w:rsidRDefault="002A417C" w:rsidP="00D83384">
            <w:pPr>
              <w:pStyle w:val="Web"/>
              <w:spacing w:before="0" w:beforeAutospacing="0" w:after="0" w:afterAutospacing="0"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246A3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選修課程</w:t>
            </w:r>
          </w:p>
        </w:tc>
        <w:tc>
          <w:tcPr>
            <w:tcW w:w="1398" w:type="dxa"/>
            <w:vAlign w:val="center"/>
          </w:tcPr>
          <w:p w:rsidR="002A417C" w:rsidRPr="00CC4F88" w:rsidRDefault="002A417C" w:rsidP="00AC6D1D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cs="Times New Roman" w:hint="eastAsia"/>
                <w:color w:val="000000"/>
                <w:kern w:val="2"/>
              </w:rPr>
              <w:t>分科教材教法與實務策略</w:t>
            </w:r>
          </w:p>
        </w:tc>
        <w:tc>
          <w:tcPr>
            <w:tcW w:w="3860" w:type="dxa"/>
            <w:tcBorders>
              <w:right w:val="single" w:sz="4" w:space="0" w:color="000000"/>
            </w:tcBorders>
          </w:tcPr>
          <w:p w:rsidR="002A417C" w:rsidRPr="00CC4F88" w:rsidRDefault="002A417C" w:rsidP="00BA2690">
            <w:pPr>
              <w:widowControl/>
              <w:spacing w:beforeLines="30" w:before="108" w:afterLines="30" w:after="108" w:line="2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國語及數學科補救教學教材教法各</w:t>
            </w:r>
            <w:r w:rsidRPr="00CC4F88"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小時計</w:t>
            </w:r>
            <w:r w:rsidRPr="00CC4F88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小時及國語及數學科補救</w:t>
            </w:r>
            <w:proofErr w:type="gramStart"/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教學</w:t>
            </w:r>
            <w:r w:rsidRPr="00CC4F88">
              <w:rPr>
                <w:rFonts w:ascii="標楷體" w:eastAsia="標楷體" w:hAnsi="標楷體" w:hint="eastAsia"/>
                <w:color w:val="000000"/>
                <w:szCs w:val="24"/>
              </w:rPr>
              <w:t>教學</w:t>
            </w:r>
            <w:proofErr w:type="gramEnd"/>
            <w:r w:rsidRPr="00CC4F88">
              <w:rPr>
                <w:rFonts w:ascii="標楷體" w:eastAsia="標楷體" w:hAnsi="標楷體" w:hint="eastAsia"/>
                <w:color w:val="000000"/>
                <w:szCs w:val="24"/>
              </w:rPr>
              <w:t>策略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各</w:t>
            </w:r>
            <w:r w:rsidRPr="00CC4F88">
              <w:rPr>
                <w:rFonts w:ascii="標楷體" w:eastAsia="標楷體" w:hAnsi="標楷體"/>
                <w:color w:val="000000"/>
                <w:kern w:val="0"/>
                <w:szCs w:val="24"/>
              </w:rPr>
              <w:t>2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小時計</w:t>
            </w:r>
            <w:r w:rsidRPr="00CC4F88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</w:t>
            </w:r>
            <w:r w:rsidR="008147F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(含補救教學資源平</w:t>
            </w:r>
            <w:proofErr w:type="gramStart"/>
            <w:r w:rsidR="008147F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="008147F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索引及運用)</w:t>
            </w:r>
          </w:p>
          <w:p w:rsidR="002A417C" w:rsidRPr="00CC4F88" w:rsidRDefault="002A417C" w:rsidP="00BA269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CC4F8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</w:t>
            </w:r>
          </w:p>
          <w:p w:rsidR="002A417C" w:rsidRPr="00CC4F88" w:rsidRDefault="002A417C" w:rsidP="00BA2690">
            <w:pPr>
              <w:pStyle w:val="Web"/>
              <w:spacing w:beforeLines="30" w:before="108" w:beforeAutospacing="0" w:afterLines="30" w:after="108" w:afterAutospacing="0" w:line="280" w:lineRule="exact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hint="eastAsia"/>
                <w:color w:val="000000"/>
              </w:rPr>
              <w:t>英語科補救教學教材教法</w:t>
            </w:r>
            <w:r w:rsidRPr="00CC4F88">
              <w:rPr>
                <w:rFonts w:ascii="標楷體" w:eastAsia="標楷體" w:hAnsi="標楷體"/>
                <w:color w:val="000000"/>
              </w:rPr>
              <w:t>4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小時及英語科補救教學教學策略</w:t>
            </w:r>
            <w:r w:rsidRPr="00CC4F88">
              <w:rPr>
                <w:rFonts w:ascii="標楷體" w:eastAsia="標楷體" w:hAnsi="標楷體"/>
                <w:color w:val="000000"/>
              </w:rPr>
              <w:t>4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小時</w:t>
            </w:r>
            <w:r w:rsidR="008147FC">
              <w:rPr>
                <w:rFonts w:ascii="標楷體" w:eastAsia="標楷體" w:hAnsi="標楷體" w:hint="eastAsia"/>
                <w:color w:val="000000"/>
              </w:rPr>
              <w:t>(含補救教學資源平臺索引及運用)</w:t>
            </w:r>
          </w:p>
        </w:tc>
        <w:tc>
          <w:tcPr>
            <w:tcW w:w="3861" w:type="dxa"/>
            <w:tcBorders>
              <w:left w:val="single" w:sz="4" w:space="0" w:color="000000"/>
            </w:tcBorders>
          </w:tcPr>
          <w:p w:rsidR="007D511F" w:rsidRPr="00CC4F88" w:rsidRDefault="002A417C" w:rsidP="00BA2690">
            <w:pPr>
              <w:widowControl/>
              <w:spacing w:beforeLines="30" w:before="108" w:afterLines="30" w:after="108" w:line="280" w:lineRule="exact"/>
              <w:rPr>
                <w:rFonts w:ascii="標楷體" w:eastAsia="標楷體" w:hAnsi="標楷體"/>
                <w:color w:val="000000"/>
              </w:rPr>
            </w:pPr>
            <w:r w:rsidRPr="00CD013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國語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科</w:t>
            </w:r>
            <w:r w:rsidRPr="00CD013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補救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教學教材教法</w:t>
            </w:r>
            <w:r w:rsidRPr="00CC4F88">
              <w:rPr>
                <w:rFonts w:ascii="標楷體" w:eastAsia="標楷體" w:hAnsi="標楷體"/>
                <w:color w:val="000000"/>
              </w:rPr>
              <w:t>9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小時</w:t>
            </w:r>
            <w:r w:rsidR="007D511F">
              <w:rPr>
                <w:rFonts w:ascii="標楷體" w:eastAsia="標楷體" w:hAnsi="標楷體" w:hint="eastAsia"/>
                <w:color w:val="000000"/>
              </w:rPr>
              <w:t>(閱讀理解教學、生字教學、生詞教學、流暢性教學、自學活動教學)</w:t>
            </w:r>
          </w:p>
          <w:p w:rsidR="002A417C" w:rsidRPr="00CC4F88" w:rsidRDefault="002A417C" w:rsidP="00BA2690">
            <w:pPr>
              <w:pStyle w:val="Web"/>
              <w:spacing w:beforeLines="50" w:before="180" w:beforeAutospacing="0" w:afterLines="50" w:after="180" w:afterAutospacing="0"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4F88">
              <w:rPr>
                <w:rFonts w:ascii="標楷體" w:eastAsia="標楷體" w:hAnsi="標楷體" w:hint="eastAsia"/>
                <w:color w:val="000000"/>
              </w:rPr>
              <w:t>或</w:t>
            </w:r>
          </w:p>
          <w:p w:rsidR="007D511F" w:rsidRPr="00CC4F88" w:rsidRDefault="002A417C" w:rsidP="00CD0138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CC4F88">
              <w:rPr>
                <w:rFonts w:ascii="標楷體" w:eastAsia="標楷體" w:hAnsi="標楷體" w:hint="eastAsia"/>
                <w:color w:val="000000"/>
              </w:rPr>
              <w:t>數學科補救教學教材教法</w:t>
            </w:r>
            <w:r w:rsidRPr="00CC4F88">
              <w:rPr>
                <w:rFonts w:ascii="標楷體" w:eastAsia="標楷體" w:hAnsi="標楷體"/>
                <w:color w:val="000000"/>
              </w:rPr>
              <w:t>9</w:t>
            </w:r>
            <w:r w:rsidRPr="00CC4F88">
              <w:rPr>
                <w:rFonts w:ascii="標楷體" w:eastAsia="標楷體" w:hAnsi="標楷體" w:hint="eastAsia"/>
                <w:color w:val="000000"/>
              </w:rPr>
              <w:t>小時</w:t>
            </w:r>
            <w:r w:rsidR="007D511F" w:rsidRPr="007D511F">
              <w:rPr>
                <w:rFonts w:ascii="標楷體" w:eastAsia="標楷體" w:hAnsi="標楷體" w:hint="eastAsia"/>
                <w:color w:val="000000"/>
              </w:rPr>
              <w:t>(教材架構、迷思概念、教材地位、   教學教法、教案設計)</w:t>
            </w:r>
          </w:p>
        </w:tc>
      </w:tr>
      <w:tr w:rsidR="00CD0138" w:rsidRPr="004246A3" w:rsidTr="00CD0138">
        <w:trPr>
          <w:trHeight w:val="699"/>
          <w:jc w:val="center"/>
        </w:trPr>
        <w:tc>
          <w:tcPr>
            <w:tcW w:w="1940" w:type="dxa"/>
            <w:gridSpan w:val="2"/>
            <w:vAlign w:val="center"/>
          </w:tcPr>
          <w:p w:rsidR="00CD0138" w:rsidRPr="00CC4F88" w:rsidRDefault="00CD0138" w:rsidP="00AC6D1D">
            <w:pPr>
              <w:pStyle w:val="Web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8"/>
                <w:szCs w:val="28"/>
              </w:rPr>
              <w:t>合計</w:t>
            </w:r>
          </w:p>
        </w:tc>
        <w:tc>
          <w:tcPr>
            <w:tcW w:w="3860" w:type="dxa"/>
            <w:tcBorders>
              <w:right w:val="single" w:sz="4" w:space="0" w:color="000000"/>
            </w:tcBorders>
            <w:vAlign w:val="center"/>
          </w:tcPr>
          <w:p w:rsidR="00CD0138" w:rsidRPr="00CC4F88" w:rsidRDefault="00CD0138" w:rsidP="00BA2690">
            <w:pPr>
              <w:widowControl/>
              <w:spacing w:beforeLines="30" w:before="108" w:afterLines="30" w:after="108"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18小時</w:t>
            </w:r>
          </w:p>
        </w:tc>
        <w:tc>
          <w:tcPr>
            <w:tcW w:w="3861" w:type="dxa"/>
            <w:tcBorders>
              <w:left w:val="single" w:sz="4" w:space="0" w:color="000000"/>
            </w:tcBorders>
            <w:vAlign w:val="center"/>
          </w:tcPr>
          <w:p w:rsidR="00CD0138" w:rsidRPr="00CD0138" w:rsidRDefault="00CD0138" w:rsidP="00BA2690">
            <w:pPr>
              <w:widowControl/>
              <w:spacing w:beforeLines="30" w:before="108" w:afterLines="30" w:after="108" w:line="28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20小時</w:t>
            </w:r>
          </w:p>
        </w:tc>
      </w:tr>
    </w:tbl>
    <w:p w:rsidR="002A417C" w:rsidRPr="00AE4256" w:rsidRDefault="002A417C" w:rsidP="00E9523D">
      <w:pPr>
        <w:widowControl/>
        <w:spacing w:beforeLines="50" w:before="180" w:line="320" w:lineRule="exact"/>
        <w:rPr>
          <w:color w:val="000000"/>
        </w:rPr>
      </w:pPr>
    </w:p>
    <w:sectPr w:rsidR="002A417C" w:rsidRPr="00AE4256" w:rsidSect="00910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25" w:rsidRDefault="00386525" w:rsidP="007356F1">
      <w:r>
        <w:separator/>
      </w:r>
    </w:p>
  </w:endnote>
  <w:endnote w:type="continuationSeparator" w:id="0">
    <w:p w:rsidR="00386525" w:rsidRDefault="00386525" w:rsidP="0073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25" w:rsidRDefault="00386525" w:rsidP="007356F1">
      <w:r>
        <w:separator/>
      </w:r>
    </w:p>
  </w:footnote>
  <w:footnote w:type="continuationSeparator" w:id="0">
    <w:p w:rsidR="00386525" w:rsidRDefault="00386525" w:rsidP="0073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12"/>
    <w:rsid w:val="00021C1A"/>
    <w:rsid w:val="00023EB8"/>
    <w:rsid w:val="000272FF"/>
    <w:rsid w:val="000F58DF"/>
    <w:rsid w:val="00122512"/>
    <w:rsid w:val="00165442"/>
    <w:rsid w:val="001C518E"/>
    <w:rsid w:val="00236312"/>
    <w:rsid w:val="0025227B"/>
    <w:rsid w:val="002A417C"/>
    <w:rsid w:val="002D70B6"/>
    <w:rsid w:val="00325819"/>
    <w:rsid w:val="003815D3"/>
    <w:rsid w:val="00386525"/>
    <w:rsid w:val="00397807"/>
    <w:rsid w:val="003A45CD"/>
    <w:rsid w:val="003C164F"/>
    <w:rsid w:val="004246A3"/>
    <w:rsid w:val="004455BF"/>
    <w:rsid w:val="00445FD1"/>
    <w:rsid w:val="004D78E0"/>
    <w:rsid w:val="00500EBA"/>
    <w:rsid w:val="0064796A"/>
    <w:rsid w:val="00651238"/>
    <w:rsid w:val="006B151F"/>
    <w:rsid w:val="007066A3"/>
    <w:rsid w:val="00732FAB"/>
    <w:rsid w:val="007356F1"/>
    <w:rsid w:val="00784867"/>
    <w:rsid w:val="007861CD"/>
    <w:rsid w:val="007B5D16"/>
    <w:rsid w:val="007D511F"/>
    <w:rsid w:val="008136F4"/>
    <w:rsid w:val="008147FC"/>
    <w:rsid w:val="00893524"/>
    <w:rsid w:val="008D096E"/>
    <w:rsid w:val="008E0CFA"/>
    <w:rsid w:val="008F2971"/>
    <w:rsid w:val="009103A9"/>
    <w:rsid w:val="009E371C"/>
    <w:rsid w:val="00A145FD"/>
    <w:rsid w:val="00A31B93"/>
    <w:rsid w:val="00A47811"/>
    <w:rsid w:val="00A64562"/>
    <w:rsid w:val="00AC6D1D"/>
    <w:rsid w:val="00AE4256"/>
    <w:rsid w:val="00B16BF7"/>
    <w:rsid w:val="00B708C1"/>
    <w:rsid w:val="00BA2690"/>
    <w:rsid w:val="00BB7007"/>
    <w:rsid w:val="00BF083A"/>
    <w:rsid w:val="00BF17D2"/>
    <w:rsid w:val="00C25C14"/>
    <w:rsid w:val="00C30BB9"/>
    <w:rsid w:val="00C476EE"/>
    <w:rsid w:val="00C94654"/>
    <w:rsid w:val="00CC4F88"/>
    <w:rsid w:val="00CD0138"/>
    <w:rsid w:val="00CD1117"/>
    <w:rsid w:val="00CE0F9A"/>
    <w:rsid w:val="00D347B7"/>
    <w:rsid w:val="00D52659"/>
    <w:rsid w:val="00D71B97"/>
    <w:rsid w:val="00D83384"/>
    <w:rsid w:val="00D935C8"/>
    <w:rsid w:val="00DA68F0"/>
    <w:rsid w:val="00DE61B4"/>
    <w:rsid w:val="00E1626F"/>
    <w:rsid w:val="00E9523D"/>
    <w:rsid w:val="00EB7961"/>
    <w:rsid w:val="00EC4652"/>
    <w:rsid w:val="00F356F0"/>
    <w:rsid w:val="00FA0E20"/>
    <w:rsid w:val="00FB5257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36312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236312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caption"/>
    <w:basedOn w:val="a"/>
    <w:next w:val="a"/>
    <w:uiPriority w:val="99"/>
    <w:qFormat/>
    <w:rsid w:val="00236312"/>
    <w:rPr>
      <w:rFonts w:ascii="Times New Roman" w:hAnsi="Times New Roman"/>
      <w:sz w:val="20"/>
      <w:szCs w:val="20"/>
    </w:rPr>
  </w:style>
  <w:style w:type="paragraph" w:styleId="Web">
    <w:name w:val="Normal (Web)"/>
    <w:basedOn w:val="a"/>
    <w:uiPriority w:val="99"/>
    <w:rsid w:val="002363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735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356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35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7356F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36312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236312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caption"/>
    <w:basedOn w:val="a"/>
    <w:next w:val="a"/>
    <w:uiPriority w:val="99"/>
    <w:qFormat/>
    <w:rsid w:val="00236312"/>
    <w:rPr>
      <w:rFonts w:ascii="Times New Roman" w:hAnsi="Times New Roman"/>
      <w:sz w:val="20"/>
      <w:szCs w:val="20"/>
    </w:rPr>
  </w:style>
  <w:style w:type="paragraph" w:styleId="Web">
    <w:name w:val="Normal (Web)"/>
    <w:basedOn w:val="a"/>
    <w:uiPriority w:val="99"/>
    <w:rsid w:val="002363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735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356F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35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7356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cp:lastPrinted>2015-03-23T09:57:00Z</cp:lastPrinted>
  <dcterms:created xsi:type="dcterms:W3CDTF">2015-06-01T08:23:00Z</dcterms:created>
  <dcterms:modified xsi:type="dcterms:W3CDTF">2015-06-01T08:23:00Z</dcterms:modified>
</cp:coreProperties>
</file>